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ED"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FC417D">
        <w:rPr>
          <w:sz w:val="24"/>
          <w:szCs w:val="24"/>
        </w:rPr>
        <w:t xml:space="preserve">проведении </w:t>
      </w:r>
      <w:r w:rsidR="008E0EFD">
        <w:rPr>
          <w:sz w:val="24"/>
          <w:szCs w:val="24"/>
        </w:rPr>
        <w:t xml:space="preserve"> закуп</w:t>
      </w:r>
      <w:r w:rsidR="00B011AF">
        <w:rPr>
          <w:sz w:val="24"/>
          <w:szCs w:val="24"/>
        </w:rPr>
        <w:t>а ИМН для стоматологии</w:t>
      </w:r>
      <w:r>
        <w:rPr>
          <w:sz w:val="24"/>
          <w:szCs w:val="24"/>
        </w:rPr>
        <w:t>,</w:t>
      </w:r>
    </w:p>
    <w:p w:rsidR="00313F81" w:rsidRDefault="009B4EEE" w:rsidP="00B1165F">
      <w:pPr>
        <w:pStyle w:val="3"/>
        <w:shd w:val="clear" w:color="auto" w:fill="FFFFFF"/>
        <w:spacing w:before="0" w:beforeAutospacing="0" w:after="0" w:afterAutospacing="0"/>
        <w:jc w:val="center"/>
        <w:textAlignment w:val="baseline"/>
        <w:rPr>
          <w:sz w:val="24"/>
          <w:szCs w:val="24"/>
        </w:rPr>
      </w:pPr>
      <w:r w:rsidRPr="00231AAE">
        <w:rPr>
          <w:sz w:val="24"/>
          <w:szCs w:val="24"/>
        </w:rPr>
        <w:t>способом запроса ценовых предложений</w:t>
      </w:r>
    </w:p>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Pr>
          <w:sz w:val="24"/>
          <w:szCs w:val="24"/>
        </w:rPr>
        <w:t xml:space="preserve">№ </w:t>
      </w:r>
      <w:r w:rsidR="00B011AF">
        <w:rPr>
          <w:sz w:val="24"/>
          <w:szCs w:val="24"/>
        </w:rPr>
        <w:t>4</w:t>
      </w:r>
      <w:r w:rsidR="006B7240">
        <w:rPr>
          <w:sz w:val="24"/>
          <w:szCs w:val="24"/>
        </w:rPr>
        <w:t xml:space="preserve"> от 28.01.2019</w:t>
      </w:r>
      <w:r w:rsidR="00D723EF">
        <w:rPr>
          <w:sz w:val="24"/>
          <w:szCs w:val="24"/>
        </w:rPr>
        <w:t>г</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r w:rsidRPr="00375FB6">
        <w:rPr>
          <w:b/>
          <w:spacing w:val="2"/>
        </w:rPr>
        <w:t xml:space="preserve">Заказчик </w:t>
      </w:r>
      <w:proofErr w:type="gramStart"/>
      <w:r w:rsidRPr="00375FB6">
        <w:rPr>
          <w:b/>
          <w:spacing w:val="2"/>
        </w:rPr>
        <w:t>:</w:t>
      </w:r>
      <w:r w:rsidR="00375FB6">
        <w:rPr>
          <w:spacing w:val="2"/>
        </w:rPr>
        <w:t>Г</w:t>
      </w:r>
      <w:proofErr w:type="gramEnd"/>
      <w:r w:rsidR="00375FB6">
        <w:rPr>
          <w:spacing w:val="2"/>
        </w:rPr>
        <w:t>осуд</w:t>
      </w:r>
      <w:r w:rsidR="00D723EF">
        <w:rPr>
          <w:spacing w:val="2"/>
        </w:rPr>
        <w:t xml:space="preserve">арственное коммунальное </w:t>
      </w:r>
      <w:r w:rsidR="00375FB6">
        <w:rPr>
          <w:spacing w:val="2"/>
        </w:rPr>
        <w:t xml:space="preserve"> предприятие </w:t>
      </w:r>
      <w:r w:rsidR="00D723EF">
        <w:rPr>
          <w:spacing w:val="2"/>
        </w:rPr>
        <w:t xml:space="preserve">на </w:t>
      </w:r>
      <w:r w:rsidR="00761B7D">
        <w:rPr>
          <w:spacing w:val="2"/>
        </w:rPr>
        <w:t>праве хозяйственного ведения  «О</w:t>
      </w:r>
      <w:r w:rsidR="00D723EF">
        <w:rPr>
          <w:spacing w:val="2"/>
        </w:rPr>
        <w:t xml:space="preserve">бластной центр психического здоровья </w:t>
      </w:r>
      <w:r w:rsidR="00375FB6">
        <w:rPr>
          <w:spacing w:val="2"/>
        </w:rPr>
        <w:t xml:space="preserve">»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p>
    <w:p w:rsidR="0018692A" w:rsidRDefault="0018692A" w:rsidP="006B7240">
      <w:pPr>
        <w:pStyle w:val="a3"/>
        <w:shd w:val="clear" w:color="auto" w:fill="FFFFFF"/>
        <w:spacing w:before="0" w:beforeAutospacing="0" w:after="0" w:afterAutospacing="0"/>
        <w:ind w:left="1069"/>
        <w:jc w:val="both"/>
        <w:textAlignment w:val="baseline"/>
        <w:rPr>
          <w:b/>
          <w:bCs/>
          <w:sz w:val="20"/>
          <w:szCs w:val="20"/>
        </w:rPr>
      </w:pPr>
    </w:p>
    <w:p w:rsidR="003C19B8" w:rsidRDefault="003C19B8" w:rsidP="006B7240">
      <w:pPr>
        <w:pStyle w:val="a3"/>
        <w:shd w:val="clear" w:color="auto" w:fill="FFFFFF"/>
        <w:spacing w:before="0" w:beforeAutospacing="0" w:after="0" w:afterAutospacing="0"/>
        <w:ind w:left="1069"/>
        <w:jc w:val="both"/>
        <w:textAlignment w:val="baseline"/>
        <w:rPr>
          <w:b/>
          <w:bCs/>
          <w:sz w:val="20"/>
          <w:szCs w:val="20"/>
        </w:rPr>
      </w:pPr>
    </w:p>
    <w:p w:rsidR="00B011AF" w:rsidRPr="00B011AF" w:rsidRDefault="00B011AF" w:rsidP="00B011AF">
      <w:pPr>
        <w:shd w:val="clear" w:color="auto" w:fill="FFFFFF"/>
        <w:spacing w:after="0" w:line="240" w:lineRule="auto"/>
        <w:ind w:left="709"/>
        <w:jc w:val="center"/>
        <w:textAlignment w:val="baseline"/>
        <w:rPr>
          <w:rFonts w:ascii="Times New Roman" w:eastAsia="Times New Roman" w:hAnsi="Times New Roman" w:cs="Times New Roman"/>
          <w:b/>
          <w:spacing w:val="2"/>
          <w:sz w:val="20"/>
          <w:szCs w:val="20"/>
          <w:lang w:val="kk-KZ"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3413"/>
        <w:gridCol w:w="1276"/>
        <w:gridCol w:w="1276"/>
        <w:gridCol w:w="1275"/>
        <w:gridCol w:w="1701"/>
      </w:tblGrid>
      <w:tr w:rsidR="00B011AF" w:rsidRPr="00B011AF" w:rsidTr="00B63526">
        <w:trPr>
          <w:trHeight w:val="411"/>
        </w:trPr>
        <w:tc>
          <w:tcPr>
            <w:tcW w:w="806"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 лота</w:t>
            </w:r>
          </w:p>
        </w:tc>
        <w:tc>
          <w:tcPr>
            <w:tcW w:w="3413"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Наименование товара</w:t>
            </w:r>
          </w:p>
        </w:tc>
        <w:tc>
          <w:tcPr>
            <w:tcW w:w="1276"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Ед. изм.</w:t>
            </w:r>
          </w:p>
        </w:tc>
        <w:tc>
          <w:tcPr>
            <w:tcW w:w="1276"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Кол-во</w:t>
            </w:r>
          </w:p>
        </w:tc>
        <w:tc>
          <w:tcPr>
            <w:tcW w:w="1275"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Цена за единицу</w:t>
            </w:r>
          </w:p>
        </w:tc>
        <w:tc>
          <w:tcPr>
            <w:tcW w:w="1701" w:type="dxa"/>
          </w:tcPr>
          <w:p w:rsidR="00B011AF" w:rsidRPr="00B011AF" w:rsidRDefault="00B011AF" w:rsidP="00B011AF">
            <w:pPr>
              <w:jc w:val="center"/>
              <w:rPr>
                <w:rFonts w:ascii="Times New Roman" w:eastAsia="Times New Roman" w:hAnsi="Times New Roman" w:cs="Times New Roman"/>
                <w:b/>
                <w:spacing w:val="2"/>
                <w:lang w:eastAsia="ru-RU"/>
              </w:rPr>
            </w:pPr>
            <w:r w:rsidRPr="00B011AF">
              <w:rPr>
                <w:rFonts w:ascii="Times New Roman" w:eastAsia="Times New Roman" w:hAnsi="Times New Roman" w:cs="Times New Roman"/>
                <w:b/>
                <w:spacing w:val="2"/>
                <w:lang w:eastAsia="ru-RU"/>
              </w:rPr>
              <w:t>Сумма, тенге</w:t>
            </w:r>
          </w:p>
        </w:tc>
      </w:tr>
      <w:tr w:rsidR="00B011AF" w:rsidRPr="00B011AF" w:rsidTr="00B63526">
        <w:trPr>
          <w:trHeight w:val="252"/>
        </w:trPr>
        <w:tc>
          <w:tcPr>
            <w:tcW w:w="806" w:type="dxa"/>
          </w:tcPr>
          <w:p w:rsidR="00B011AF" w:rsidRPr="00B011AF" w:rsidRDefault="00B011AF" w:rsidP="00B011AF">
            <w:pPr>
              <w:jc w:val="center"/>
              <w:rPr>
                <w:rFonts w:ascii="Times New Roman" w:eastAsia="Times New Roman" w:hAnsi="Times New Roman" w:cs="Times New Roman"/>
                <w:spacing w:val="2"/>
                <w:lang w:val="kk-KZ" w:eastAsia="ru-RU"/>
              </w:rPr>
            </w:pPr>
            <w:r w:rsidRPr="00B011AF">
              <w:rPr>
                <w:rFonts w:ascii="Times New Roman" w:eastAsia="Times New Roman" w:hAnsi="Times New Roman" w:cs="Times New Roman"/>
                <w:spacing w:val="2"/>
                <w:lang w:val="kk-KZ" w:eastAsia="ru-RU"/>
              </w:rPr>
              <w:t>1</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Убистезин</w:t>
            </w:r>
            <w:proofErr w:type="spellEnd"/>
            <w:r w:rsidRPr="00B011AF">
              <w:rPr>
                <w:rFonts w:ascii="Times New Roman" w:eastAsiaTheme="minorEastAsia" w:hAnsi="Times New Roman" w:cs="Times New Roman"/>
                <w:color w:val="000000"/>
                <w:lang w:eastAsia="ru-RU"/>
              </w:rPr>
              <w:t xml:space="preserve"> форте (15207)</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банка</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35</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10850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379750-00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val="kk-KZ" w:eastAsia="ru-RU"/>
              </w:rPr>
            </w:pPr>
            <w:r w:rsidRPr="00B011AF">
              <w:rPr>
                <w:rFonts w:ascii="Times New Roman" w:eastAsia="Times New Roman" w:hAnsi="Times New Roman" w:cs="Times New Roman"/>
                <w:spacing w:val="2"/>
                <w:lang w:val="kk-KZ" w:eastAsia="ru-RU"/>
              </w:rPr>
              <w:t>2</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 xml:space="preserve">Иглы зубные стерильные однократного применения </w:t>
            </w:r>
            <w:r w:rsidRPr="00B011AF">
              <w:rPr>
                <w:rFonts w:ascii="Times New Roman" w:eastAsiaTheme="minorEastAsia" w:hAnsi="Times New Roman" w:cs="Times New Roman"/>
                <w:color w:val="000000"/>
                <w:lang w:val="en-US" w:eastAsia="ru-RU"/>
              </w:rPr>
              <w:t>SPIDENTNOP</w:t>
            </w:r>
            <w:r w:rsidRPr="00B011AF">
              <w:rPr>
                <w:rFonts w:ascii="Times New Roman" w:eastAsiaTheme="minorEastAsia" w:hAnsi="Times New Roman" w:cs="Times New Roman"/>
                <w:color w:val="000000"/>
                <w:lang w:eastAsia="ru-RU"/>
              </w:rPr>
              <w:t xml:space="preserve">  размером: 25</w:t>
            </w:r>
            <w:r w:rsidRPr="00B011AF">
              <w:rPr>
                <w:rFonts w:ascii="Times New Roman" w:eastAsiaTheme="minorEastAsia" w:hAnsi="Times New Roman" w:cs="Times New Roman"/>
                <w:color w:val="000000"/>
                <w:lang w:val="en-US" w:eastAsia="ru-RU"/>
              </w:rPr>
              <w:t>G</w:t>
            </w:r>
            <w:r w:rsidRPr="00B011AF">
              <w:rPr>
                <w:rFonts w:ascii="Times New Roman" w:eastAsiaTheme="minorEastAsia" w:hAnsi="Times New Roman" w:cs="Times New Roman"/>
                <w:color w:val="000000"/>
                <w:lang w:eastAsia="ru-RU"/>
              </w:rPr>
              <w:t>(0,3х25 мм)</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proofErr w:type="gramStart"/>
            <w:r w:rsidRPr="00B011AF">
              <w:rPr>
                <w:rFonts w:ascii="Times New Roman" w:eastAsiaTheme="minorEastAsia" w:hAnsi="Times New Roman" w:cs="Times New Roman"/>
                <w:color w:val="000000"/>
                <w:lang w:eastAsia="ru-RU"/>
              </w:rPr>
              <w:t>шт</w:t>
            </w:r>
            <w:proofErr w:type="spellEnd"/>
            <w:proofErr w:type="gram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500</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17</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8500-00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val="kk-KZ" w:eastAsia="ru-RU"/>
              </w:rPr>
            </w:pPr>
            <w:r w:rsidRPr="00B011AF">
              <w:rPr>
                <w:rFonts w:ascii="Times New Roman" w:eastAsia="Times New Roman" w:hAnsi="Times New Roman" w:cs="Times New Roman"/>
                <w:spacing w:val="2"/>
                <w:lang w:val="kk-KZ" w:eastAsia="ru-RU"/>
              </w:rPr>
              <w:t>3</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 xml:space="preserve">Иглы зубные стерильные однократного применения </w:t>
            </w:r>
            <w:r w:rsidRPr="00B011AF">
              <w:rPr>
                <w:rFonts w:ascii="Times New Roman" w:eastAsiaTheme="minorEastAsia" w:hAnsi="Times New Roman" w:cs="Times New Roman"/>
                <w:color w:val="000000"/>
                <w:lang w:val="en-US" w:eastAsia="ru-RU"/>
              </w:rPr>
              <w:t>SPIDENTNOP</w:t>
            </w:r>
            <w:r w:rsidRPr="00B011AF">
              <w:rPr>
                <w:rFonts w:ascii="Times New Roman" w:eastAsiaTheme="minorEastAsia" w:hAnsi="Times New Roman" w:cs="Times New Roman"/>
                <w:color w:val="000000"/>
                <w:lang w:eastAsia="ru-RU"/>
              </w:rPr>
              <w:t xml:space="preserve"> размером: </w:t>
            </w:r>
          </w:p>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27</w:t>
            </w:r>
            <w:r w:rsidRPr="00B011AF">
              <w:rPr>
                <w:rFonts w:ascii="Times New Roman" w:eastAsiaTheme="minorEastAsia" w:hAnsi="Times New Roman" w:cs="Times New Roman"/>
                <w:color w:val="000000"/>
                <w:lang w:val="en-US" w:eastAsia="ru-RU"/>
              </w:rPr>
              <w:t>G</w:t>
            </w:r>
            <w:r w:rsidRPr="00B011AF">
              <w:rPr>
                <w:rFonts w:ascii="Times New Roman" w:eastAsiaTheme="minorEastAsia" w:hAnsi="Times New Roman" w:cs="Times New Roman"/>
                <w:color w:val="000000"/>
                <w:lang w:eastAsia="ru-RU"/>
              </w:rPr>
              <w:t xml:space="preserve"> х 38 мм</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proofErr w:type="gramStart"/>
            <w:r w:rsidRPr="00B011AF">
              <w:rPr>
                <w:rFonts w:ascii="Times New Roman" w:eastAsiaTheme="minorEastAsia" w:hAnsi="Times New Roman" w:cs="Times New Roman"/>
                <w:color w:val="000000"/>
                <w:lang w:eastAsia="ru-RU"/>
              </w:rPr>
              <w:t>шт</w:t>
            </w:r>
            <w:proofErr w:type="spellEnd"/>
            <w:proofErr w:type="gram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400</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17</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6800-00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4</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Бор стоматологический «</w:t>
            </w:r>
            <w:proofErr w:type="spellStart"/>
            <w:r w:rsidRPr="00B011AF">
              <w:rPr>
                <w:rFonts w:ascii="Times New Roman" w:eastAsiaTheme="minorEastAsia" w:hAnsi="Times New Roman" w:cs="Times New Roman"/>
                <w:color w:val="000000"/>
                <w:lang w:eastAsia="ru-RU"/>
              </w:rPr>
              <w:t>Росбел</w:t>
            </w:r>
            <w:proofErr w:type="spellEnd"/>
            <w:r w:rsidRPr="00B011AF">
              <w:rPr>
                <w:rFonts w:ascii="Times New Roman" w:eastAsiaTheme="minorEastAsia" w:hAnsi="Times New Roman" w:cs="Times New Roman"/>
                <w:color w:val="000000"/>
                <w:lang w:eastAsia="ru-RU"/>
              </w:rPr>
              <w:t>» с алмазной головкой для турбинного наконечника</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10</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184</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1840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5</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Валики ватные (1А0011)</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proofErr w:type="gramStart"/>
            <w:r w:rsidRPr="00B011AF">
              <w:rPr>
                <w:rFonts w:ascii="Times New Roman" w:eastAsiaTheme="minorEastAsia" w:hAnsi="Times New Roman" w:cs="Times New Roman"/>
                <w:color w:val="000000"/>
                <w:lang w:eastAsia="ru-RU"/>
              </w:rPr>
              <w:t>шт</w:t>
            </w:r>
            <w:proofErr w:type="spellEnd"/>
            <w:proofErr w:type="gram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40</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77</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3080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6</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FF0000"/>
                <w:lang w:eastAsia="ru-RU"/>
              </w:rPr>
            </w:pPr>
            <w:r w:rsidRPr="00B011AF">
              <w:rPr>
                <w:rFonts w:ascii="Times New Roman" w:eastAsiaTheme="minorEastAsia" w:hAnsi="Times New Roman" w:cs="Times New Roman"/>
                <w:color w:val="000000"/>
                <w:lang w:eastAsia="ru-RU"/>
              </w:rPr>
              <w:t xml:space="preserve">Материал стоматологический пломбировочный </w:t>
            </w:r>
            <w:proofErr w:type="spellStart"/>
            <w:r w:rsidRPr="00B011AF">
              <w:rPr>
                <w:rFonts w:ascii="Times New Roman" w:eastAsiaTheme="minorEastAsia" w:hAnsi="Times New Roman" w:cs="Times New Roman"/>
                <w:color w:val="000000"/>
                <w:lang w:eastAsia="ru-RU"/>
              </w:rPr>
              <w:t>EsFlow</w:t>
            </w:r>
            <w:proofErr w:type="spellEnd"/>
            <w:r w:rsidRPr="00B011AF">
              <w:rPr>
                <w:rFonts w:ascii="Times New Roman" w:eastAsiaTheme="minorEastAsia" w:hAnsi="Times New Roman" w:cs="Times New Roman"/>
                <w:color w:val="000000"/>
                <w:lang w:eastAsia="ru-RU"/>
              </w:rPr>
              <w:t xml:space="preserve"> А</w:t>
            </w:r>
            <w:proofErr w:type="gramStart"/>
            <w:r w:rsidRPr="00B011AF">
              <w:rPr>
                <w:rFonts w:ascii="Times New Roman" w:eastAsiaTheme="minorEastAsia" w:hAnsi="Times New Roman" w:cs="Times New Roman"/>
                <w:color w:val="000000"/>
                <w:lang w:eastAsia="ru-RU"/>
              </w:rPr>
              <w:t>1</w:t>
            </w:r>
            <w:proofErr w:type="gramEnd"/>
            <w:r w:rsidRPr="00B011AF">
              <w:rPr>
                <w:rFonts w:ascii="Times New Roman" w:eastAsiaTheme="minorEastAsia" w:hAnsi="Times New Roman" w:cs="Times New Roman"/>
                <w:color w:val="000000"/>
                <w:lang w:eastAsia="ru-RU"/>
              </w:rPr>
              <w:t xml:space="preserve">, </w:t>
            </w:r>
            <w:proofErr w:type="spellStart"/>
            <w:r w:rsidRPr="00B011AF">
              <w:rPr>
                <w:rFonts w:ascii="Times New Roman" w:eastAsiaTheme="minorEastAsia" w:hAnsi="Times New Roman" w:cs="Times New Roman"/>
                <w:color w:val="000000"/>
                <w:lang w:eastAsia="ru-RU"/>
              </w:rPr>
              <w:t>светоотверждаемый</w:t>
            </w:r>
            <w:proofErr w:type="spell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FF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en-US" w:eastAsia="ru-RU"/>
              </w:rPr>
            </w:pPr>
            <w:r w:rsidRPr="00B011AF">
              <w:rPr>
                <w:rFonts w:ascii="Times New Roman" w:eastAsiaTheme="minorEastAsia" w:hAnsi="Times New Roman" w:cs="Times New Roman"/>
                <w:lang w:val="en-US" w:eastAsia="ru-RU"/>
              </w:rPr>
              <w:t>1</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4471</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4471</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7</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 xml:space="preserve">Материал стоматологический пломбировочный </w:t>
            </w:r>
            <w:proofErr w:type="spellStart"/>
            <w:r w:rsidRPr="00B011AF">
              <w:rPr>
                <w:rFonts w:ascii="Times New Roman" w:eastAsiaTheme="minorEastAsia" w:hAnsi="Times New Roman" w:cs="Times New Roman"/>
                <w:color w:val="000000"/>
                <w:lang w:eastAsia="ru-RU"/>
              </w:rPr>
              <w:t>EsFlow</w:t>
            </w:r>
            <w:proofErr w:type="spellEnd"/>
            <w:r w:rsidRPr="00B011AF">
              <w:rPr>
                <w:rFonts w:ascii="Times New Roman" w:eastAsiaTheme="minorEastAsia" w:hAnsi="Times New Roman" w:cs="Times New Roman"/>
                <w:color w:val="000000"/>
                <w:lang w:eastAsia="ru-RU"/>
              </w:rPr>
              <w:t xml:space="preserve"> А</w:t>
            </w:r>
            <w:proofErr w:type="gramStart"/>
            <w:r w:rsidRPr="00B011AF">
              <w:rPr>
                <w:rFonts w:ascii="Times New Roman" w:eastAsiaTheme="minorEastAsia" w:hAnsi="Times New Roman" w:cs="Times New Roman"/>
                <w:color w:val="000000"/>
                <w:lang w:eastAsia="ru-RU"/>
              </w:rPr>
              <w:t>2</w:t>
            </w:r>
            <w:proofErr w:type="gramEnd"/>
            <w:r w:rsidRPr="00B011AF">
              <w:rPr>
                <w:rFonts w:ascii="Times New Roman" w:eastAsiaTheme="minorEastAsia" w:hAnsi="Times New Roman" w:cs="Times New Roman"/>
                <w:color w:val="000000"/>
                <w:lang w:eastAsia="ru-RU"/>
              </w:rPr>
              <w:t xml:space="preserve">, </w:t>
            </w:r>
            <w:proofErr w:type="spellStart"/>
            <w:r w:rsidRPr="00B011AF">
              <w:rPr>
                <w:rFonts w:ascii="Times New Roman" w:eastAsiaTheme="minorEastAsia" w:hAnsi="Times New Roman" w:cs="Times New Roman"/>
                <w:color w:val="000000"/>
                <w:lang w:eastAsia="ru-RU"/>
              </w:rPr>
              <w:t>светоотверждаемый</w:t>
            </w:r>
            <w:proofErr w:type="spell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1</w:t>
            </w:r>
          </w:p>
        </w:tc>
        <w:tc>
          <w:tcPr>
            <w:tcW w:w="1275" w:type="dxa"/>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p>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4471</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4471</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8</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Lentulo</w:t>
            </w:r>
            <w:proofErr w:type="spellEnd"/>
            <w:r w:rsidRPr="00B011AF">
              <w:rPr>
                <w:rFonts w:ascii="Times New Roman" w:eastAsiaTheme="minorEastAsia" w:hAnsi="Times New Roman" w:cs="Times New Roman"/>
                <w:color w:val="000000"/>
                <w:lang w:val="en-US" w:eastAsia="ru-RU"/>
              </w:rPr>
              <w:t>RA</w:t>
            </w:r>
            <w:r w:rsidRPr="00B011AF">
              <w:rPr>
                <w:rFonts w:ascii="Times New Roman" w:eastAsiaTheme="minorEastAsia" w:hAnsi="Times New Roman" w:cs="Times New Roman"/>
                <w:color w:val="000000"/>
                <w:lang w:eastAsia="ru-RU"/>
              </w:rPr>
              <w:t xml:space="preserve"> 25 мм № 1  (А002222500112)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3841</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3841</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9</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en-US" w:eastAsia="ru-RU"/>
              </w:rPr>
            </w:pPr>
            <w:proofErr w:type="gramStart"/>
            <w:r w:rsidRPr="00B011AF">
              <w:rPr>
                <w:rFonts w:ascii="Times New Roman" w:eastAsiaTheme="minorEastAsia" w:hAnsi="Times New Roman" w:cs="Times New Roman"/>
                <w:color w:val="000000"/>
                <w:lang w:eastAsia="ru-RU"/>
              </w:rPr>
              <w:t>К</w:t>
            </w:r>
            <w:proofErr w:type="gramEnd"/>
            <w:r w:rsidRPr="00B011AF">
              <w:rPr>
                <w:rFonts w:ascii="Times New Roman" w:eastAsiaTheme="minorEastAsia" w:hAnsi="Times New Roman" w:cs="Times New Roman"/>
                <w:color w:val="000000"/>
                <w:lang w:val="en-US" w:eastAsia="ru-RU"/>
              </w:rPr>
              <w:t>-file M-access 25</w:t>
            </w:r>
            <w:r w:rsidRPr="00B011AF">
              <w:rPr>
                <w:rFonts w:ascii="Times New Roman" w:eastAsiaTheme="minorEastAsia" w:hAnsi="Times New Roman" w:cs="Times New Roman"/>
                <w:color w:val="000000"/>
                <w:lang w:eastAsia="ru-RU"/>
              </w:rPr>
              <w:t>мм</w:t>
            </w:r>
            <w:r w:rsidRPr="00B011AF">
              <w:rPr>
                <w:rFonts w:ascii="Times New Roman" w:eastAsiaTheme="minorEastAsia" w:hAnsi="Times New Roman" w:cs="Times New Roman"/>
                <w:color w:val="000000"/>
                <w:lang w:val="en-US" w:eastAsia="ru-RU"/>
              </w:rPr>
              <w:t xml:space="preserve"> №15 (A012MA02501512)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10</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en-US" w:eastAsia="ru-RU"/>
              </w:rPr>
            </w:pPr>
            <w:proofErr w:type="gramStart"/>
            <w:r w:rsidRPr="00B011AF">
              <w:rPr>
                <w:rFonts w:ascii="Times New Roman" w:eastAsiaTheme="minorEastAsia" w:hAnsi="Times New Roman" w:cs="Times New Roman"/>
                <w:color w:val="000000"/>
                <w:lang w:eastAsia="ru-RU"/>
              </w:rPr>
              <w:t>К</w:t>
            </w:r>
            <w:proofErr w:type="gramEnd"/>
            <w:r w:rsidRPr="00B011AF">
              <w:rPr>
                <w:rFonts w:ascii="Times New Roman" w:eastAsiaTheme="minorEastAsia" w:hAnsi="Times New Roman" w:cs="Times New Roman"/>
                <w:color w:val="000000"/>
                <w:lang w:val="en-US" w:eastAsia="ru-RU"/>
              </w:rPr>
              <w:t>-file M-access 25</w:t>
            </w:r>
            <w:r w:rsidRPr="00B011AF">
              <w:rPr>
                <w:rFonts w:ascii="Times New Roman" w:eastAsiaTheme="minorEastAsia" w:hAnsi="Times New Roman" w:cs="Times New Roman"/>
                <w:color w:val="000000"/>
                <w:lang w:eastAsia="ru-RU"/>
              </w:rPr>
              <w:t>мм</w:t>
            </w:r>
            <w:r w:rsidRPr="00B011AF">
              <w:rPr>
                <w:rFonts w:ascii="Times New Roman" w:eastAsiaTheme="minorEastAsia" w:hAnsi="Times New Roman" w:cs="Times New Roman"/>
                <w:color w:val="000000"/>
                <w:lang w:val="en-US" w:eastAsia="ru-RU"/>
              </w:rPr>
              <w:t xml:space="preserve"> №20 (A012MA02502012)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11</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en-US" w:eastAsia="ru-RU"/>
              </w:rPr>
            </w:pPr>
            <w:proofErr w:type="gramStart"/>
            <w:r w:rsidRPr="00B011AF">
              <w:rPr>
                <w:rFonts w:ascii="Times New Roman" w:eastAsiaTheme="minorEastAsia" w:hAnsi="Times New Roman" w:cs="Times New Roman"/>
                <w:color w:val="000000"/>
                <w:lang w:eastAsia="ru-RU"/>
              </w:rPr>
              <w:t>К</w:t>
            </w:r>
            <w:proofErr w:type="gramEnd"/>
            <w:r w:rsidRPr="00B011AF">
              <w:rPr>
                <w:rFonts w:ascii="Times New Roman" w:eastAsiaTheme="minorEastAsia" w:hAnsi="Times New Roman" w:cs="Times New Roman"/>
                <w:color w:val="000000"/>
                <w:lang w:val="en-US" w:eastAsia="ru-RU"/>
              </w:rPr>
              <w:t>-file M-access 25</w:t>
            </w:r>
            <w:r w:rsidRPr="00B011AF">
              <w:rPr>
                <w:rFonts w:ascii="Times New Roman" w:eastAsiaTheme="minorEastAsia" w:hAnsi="Times New Roman" w:cs="Times New Roman"/>
                <w:color w:val="000000"/>
                <w:lang w:eastAsia="ru-RU"/>
              </w:rPr>
              <w:t>мм</w:t>
            </w:r>
            <w:r w:rsidRPr="00B011AF">
              <w:rPr>
                <w:rFonts w:ascii="Times New Roman" w:eastAsiaTheme="minorEastAsia" w:hAnsi="Times New Roman" w:cs="Times New Roman"/>
                <w:color w:val="000000"/>
                <w:lang w:val="en-US" w:eastAsia="ru-RU"/>
              </w:rPr>
              <w:t xml:space="preserve"> №25 (A012MA02502512)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2</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3060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12</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Хедстром M-access25 мм №020 (А016МА02502012)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4</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6120</w:t>
            </w:r>
          </w:p>
        </w:tc>
      </w:tr>
      <w:tr w:rsidR="00B011AF" w:rsidRPr="00B011AF" w:rsidTr="00B63526">
        <w:trPr>
          <w:trHeight w:val="632"/>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13</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Хедстром M-access25 мм №015 (А016МА02501512)</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4</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1530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val="kk-KZ" w:eastAsia="ru-RU"/>
              </w:rPr>
            </w:pPr>
            <w:r w:rsidRPr="00B011AF">
              <w:rPr>
                <w:rFonts w:ascii="Times New Roman" w:eastAsiaTheme="minorEastAsia" w:hAnsi="Times New Roman" w:cs="Times New Roman"/>
                <w:color w:val="000000"/>
                <w:lang w:val="kk-KZ" w:eastAsia="ru-RU"/>
              </w:rPr>
              <w:t>6120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14</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en-US" w:eastAsia="ru-RU"/>
              </w:rPr>
            </w:pPr>
            <w:proofErr w:type="spellStart"/>
            <w:r w:rsidRPr="00B011AF">
              <w:rPr>
                <w:rFonts w:ascii="Times New Roman" w:eastAsiaTheme="minorEastAsia" w:hAnsi="Times New Roman" w:cs="Times New Roman"/>
                <w:lang w:val="en-US" w:eastAsia="ru-RU"/>
              </w:rPr>
              <w:t>EsCom</w:t>
            </w:r>
            <w:proofErr w:type="spellEnd"/>
            <w:r w:rsidRPr="00B011AF">
              <w:rPr>
                <w:rFonts w:ascii="Times New Roman" w:eastAsiaTheme="minorEastAsia" w:hAnsi="Times New Roman" w:cs="Times New Roman"/>
                <w:lang w:val="en-US" w:eastAsia="ru-RU"/>
              </w:rPr>
              <w:t xml:space="preserve"> (</w:t>
            </w:r>
            <w:r w:rsidRPr="00B011AF">
              <w:rPr>
                <w:rFonts w:ascii="Times New Roman" w:eastAsiaTheme="minorEastAsia" w:hAnsi="Times New Roman" w:cs="Times New Roman"/>
                <w:lang w:eastAsia="ru-RU"/>
              </w:rPr>
              <w:t>4грх5шпр)</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r w:rsidRPr="00B011AF">
              <w:rPr>
                <w:rFonts w:ascii="Times New Roman" w:eastAsiaTheme="minorEastAsia" w:hAnsi="Times New Roman" w:cs="Times New Roman"/>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23370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23370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val="en-US" w:eastAsia="ru-RU"/>
              </w:rPr>
            </w:pPr>
            <w:r w:rsidRPr="00B011AF">
              <w:rPr>
                <w:rFonts w:ascii="Times New Roman" w:eastAsia="Times New Roman" w:hAnsi="Times New Roman" w:cs="Times New Roman"/>
                <w:spacing w:val="2"/>
                <w:lang w:val="en-US" w:eastAsia="ru-RU"/>
              </w:rPr>
              <w:t>15</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r w:rsidRPr="00B011AF">
              <w:rPr>
                <w:rFonts w:ascii="Times New Roman" w:eastAsiaTheme="minorEastAsia" w:hAnsi="Times New Roman" w:cs="Times New Roman"/>
                <w:lang w:val="kk-KZ" w:eastAsia="ru-RU"/>
              </w:rPr>
              <w:t xml:space="preserve">Конусы для финишной обработки </w:t>
            </w:r>
            <w:r w:rsidRPr="00B011AF">
              <w:rPr>
                <w:rFonts w:ascii="Times New Roman" w:eastAsiaTheme="minorEastAsia" w:hAnsi="Times New Roman" w:cs="Times New Roman"/>
                <w:lang w:val="en-US" w:eastAsia="ru-RU"/>
              </w:rPr>
              <w:t>Enhance Finishing Points</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шт.</w:t>
            </w:r>
          </w:p>
        </w:tc>
        <w:tc>
          <w:tcPr>
            <w:tcW w:w="1276" w:type="dxa"/>
            <w:vAlign w:val="center"/>
          </w:tcPr>
          <w:p w:rsidR="00B011AF" w:rsidRPr="00B011AF" w:rsidRDefault="00A520A9" w:rsidP="00B011A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970</w:t>
            </w:r>
          </w:p>
        </w:tc>
        <w:tc>
          <w:tcPr>
            <w:tcW w:w="1701" w:type="dxa"/>
            <w:vAlign w:val="center"/>
          </w:tcPr>
          <w:p w:rsidR="00B011AF" w:rsidRPr="00B011AF" w:rsidRDefault="00A520A9" w:rsidP="00B011AF">
            <w:pPr>
              <w:spacing w:after="0" w:line="240" w:lineRule="auto"/>
              <w:jc w:val="center"/>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4850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16</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Микроаппликаторы стоматологические № 4 /</w:t>
            </w:r>
            <w:r w:rsidRPr="00B011AF">
              <w:rPr>
                <w:rFonts w:ascii="Times New Roman" w:eastAsiaTheme="minorEastAsia" w:hAnsi="Times New Roman" w:cs="Times New Roman"/>
                <w:lang w:val="en-US" w:eastAsia="ru-RU"/>
              </w:rPr>
              <w:t>Regular</w:t>
            </w:r>
            <w:r w:rsidRPr="00B011AF">
              <w:rPr>
                <w:rFonts w:ascii="Times New Roman" w:eastAsiaTheme="minorEastAsia" w:hAnsi="Times New Roman" w:cs="Times New Roman"/>
                <w:lang w:val="kk-KZ" w:eastAsia="ru-RU"/>
              </w:rPr>
              <w:t>/ зел+оранж 1 туба – 100 шт.</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proofErr w:type="spellStart"/>
            <w:r w:rsidRPr="00B011AF">
              <w:rPr>
                <w:rFonts w:ascii="Times New Roman" w:eastAsiaTheme="minorEastAsia" w:hAnsi="Times New Roman" w:cs="Times New Roman"/>
                <w:color w:val="000000"/>
                <w:lang w:eastAsia="ru-RU"/>
              </w:rPr>
              <w:t>упак</w:t>
            </w:r>
            <w:proofErr w:type="spellEnd"/>
            <w:r w:rsidRPr="00B011AF">
              <w:rPr>
                <w:rFonts w:ascii="Times New Roman" w:eastAsiaTheme="minorEastAsia" w:hAnsi="Times New Roman" w:cs="Times New Roman"/>
                <w:color w:val="000000"/>
                <w:lang w:eastAsia="ru-RU"/>
              </w:rPr>
              <w:t>.</w:t>
            </w:r>
          </w:p>
        </w:tc>
        <w:tc>
          <w:tcPr>
            <w:tcW w:w="1276" w:type="dxa"/>
            <w:vAlign w:val="center"/>
          </w:tcPr>
          <w:p w:rsidR="00B011AF" w:rsidRPr="00B011AF" w:rsidRDefault="00A520A9" w:rsidP="00B011A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1090</w:t>
            </w:r>
          </w:p>
        </w:tc>
        <w:tc>
          <w:tcPr>
            <w:tcW w:w="1701" w:type="dxa"/>
            <w:vAlign w:val="center"/>
          </w:tcPr>
          <w:p w:rsidR="00B011AF" w:rsidRPr="00B011AF" w:rsidRDefault="00A520A9" w:rsidP="00B011AF">
            <w:pPr>
              <w:spacing w:after="0" w:line="240" w:lineRule="auto"/>
              <w:jc w:val="center"/>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5450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17</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 xml:space="preserve">Чашки для финишной обработки </w:t>
            </w:r>
            <w:proofErr w:type="spellStart"/>
            <w:r w:rsidRPr="00B011AF">
              <w:rPr>
                <w:rFonts w:ascii="Times New Roman" w:eastAsiaTheme="minorEastAsia" w:hAnsi="Times New Roman" w:cs="Times New Roman"/>
                <w:lang w:val="en-US" w:eastAsia="ru-RU"/>
              </w:rPr>
              <w:t>EnhanceFinishingCups</w:t>
            </w:r>
            <w:proofErr w:type="spell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шт.</w:t>
            </w:r>
          </w:p>
        </w:tc>
        <w:tc>
          <w:tcPr>
            <w:tcW w:w="1276" w:type="dxa"/>
            <w:vAlign w:val="center"/>
          </w:tcPr>
          <w:p w:rsidR="00B011AF" w:rsidRPr="00B011AF" w:rsidRDefault="00A520A9" w:rsidP="00B011A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970</w:t>
            </w:r>
          </w:p>
        </w:tc>
        <w:tc>
          <w:tcPr>
            <w:tcW w:w="1701" w:type="dxa"/>
            <w:vAlign w:val="center"/>
          </w:tcPr>
          <w:p w:rsidR="00B011AF" w:rsidRPr="00B011AF" w:rsidRDefault="00A520A9" w:rsidP="00B011AF">
            <w:pPr>
              <w:spacing w:after="0" w:line="240" w:lineRule="auto"/>
              <w:jc w:val="center"/>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4850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t>18</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r w:rsidRPr="00B011AF">
              <w:rPr>
                <w:rFonts w:ascii="Times New Roman" w:eastAsiaTheme="minorEastAsia" w:hAnsi="Times New Roman" w:cs="Times New Roman"/>
                <w:lang w:val="kk-KZ" w:eastAsia="ru-RU"/>
              </w:rPr>
              <w:t xml:space="preserve">Диски для финишной обработки </w:t>
            </w:r>
            <w:proofErr w:type="spellStart"/>
            <w:r w:rsidRPr="00B011AF">
              <w:rPr>
                <w:rFonts w:ascii="Times New Roman" w:eastAsiaTheme="minorEastAsia" w:hAnsi="Times New Roman" w:cs="Times New Roman"/>
                <w:lang w:val="en-US" w:eastAsia="ru-RU"/>
              </w:rPr>
              <w:t>EnhanceFinishingDiscs</w:t>
            </w:r>
            <w:proofErr w:type="spell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шт.</w:t>
            </w:r>
          </w:p>
        </w:tc>
        <w:tc>
          <w:tcPr>
            <w:tcW w:w="1276" w:type="dxa"/>
            <w:vAlign w:val="center"/>
          </w:tcPr>
          <w:p w:rsidR="00B011AF" w:rsidRPr="00B011AF" w:rsidRDefault="00A520A9" w:rsidP="00B011A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970</w:t>
            </w:r>
          </w:p>
        </w:tc>
        <w:tc>
          <w:tcPr>
            <w:tcW w:w="1701" w:type="dxa"/>
            <w:vAlign w:val="center"/>
          </w:tcPr>
          <w:p w:rsidR="00B011AF" w:rsidRPr="00B011AF" w:rsidRDefault="00A520A9" w:rsidP="00B011AF">
            <w:pPr>
              <w:spacing w:after="0" w:line="240" w:lineRule="auto"/>
              <w:jc w:val="center"/>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3880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eastAsia="ru-RU"/>
              </w:rPr>
            </w:pPr>
            <w:r w:rsidRPr="00B011AF">
              <w:rPr>
                <w:rFonts w:ascii="Times New Roman" w:eastAsia="Times New Roman" w:hAnsi="Times New Roman" w:cs="Times New Roman"/>
                <w:spacing w:val="2"/>
                <w:lang w:eastAsia="ru-RU"/>
              </w:rPr>
              <w:lastRenderedPageBreak/>
              <w:t>19</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Резодент-Р – материал д/пломбирования корн.каналов зубов, порошок 10 гр, жидкость  5 мл +5 мл</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шт.</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r w:rsidRPr="00B011AF">
              <w:rPr>
                <w:rFonts w:ascii="Times New Roman" w:eastAsiaTheme="minorEastAsia" w:hAnsi="Times New Roman" w:cs="Times New Roman"/>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1380</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1380</w:t>
            </w:r>
          </w:p>
        </w:tc>
      </w:tr>
      <w:tr w:rsidR="00B011AF" w:rsidRPr="00B011AF" w:rsidTr="00B63526">
        <w:trPr>
          <w:trHeight w:val="284"/>
        </w:trPr>
        <w:tc>
          <w:tcPr>
            <w:tcW w:w="806" w:type="dxa"/>
          </w:tcPr>
          <w:p w:rsidR="00B011AF" w:rsidRPr="00B011AF" w:rsidRDefault="00B011AF" w:rsidP="00B011AF">
            <w:pPr>
              <w:jc w:val="center"/>
              <w:rPr>
                <w:rFonts w:ascii="Times New Roman" w:eastAsia="Times New Roman" w:hAnsi="Times New Roman" w:cs="Times New Roman"/>
                <w:spacing w:val="2"/>
                <w:lang w:val="en-US" w:eastAsia="ru-RU"/>
              </w:rPr>
            </w:pPr>
            <w:r w:rsidRPr="00B011AF">
              <w:rPr>
                <w:rFonts w:ascii="Times New Roman" w:eastAsia="Times New Roman" w:hAnsi="Times New Roman" w:cs="Times New Roman"/>
                <w:spacing w:val="2"/>
                <w:lang w:eastAsia="ru-RU"/>
              </w:rPr>
              <w:t>20</w:t>
            </w:r>
          </w:p>
        </w:tc>
        <w:tc>
          <w:tcPr>
            <w:tcW w:w="3413"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proofErr w:type="spellStart"/>
            <w:r w:rsidRPr="00B011AF">
              <w:rPr>
                <w:rFonts w:ascii="Times New Roman" w:eastAsiaTheme="minorEastAsia" w:hAnsi="Times New Roman" w:cs="Times New Roman"/>
                <w:lang w:eastAsia="ru-RU"/>
              </w:rPr>
              <w:t>Темпопро-паста-материал</w:t>
            </w:r>
            <w:proofErr w:type="spellEnd"/>
            <w:r w:rsidRPr="00B011AF">
              <w:rPr>
                <w:rFonts w:ascii="Times New Roman" w:eastAsiaTheme="minorEastAsia" w:hAnsi="Times New Roman" w:cs="Times New Roman"/>
                <w:lang w:eastAsia="ru-RU"/>
              </w:rPr>
              <w:t xml:space="preserve"> </w:t>
            </w:r>
            <w:proofErr w:type="spellStart"/>
            <w:r w:rsidRPr="00B011AF">
              <w:rPr>
                <w:rFonts w:ascii="Times New Roman" w:eastAsiaTheme="minorEastAsia" w:hAnsi="Times New Roman" w:cs="Times New Roman"/>
                <w:lang w:eastAsia="ru-RU"/>
              </w:rPr>
              <w:t>д</w:t>
            </w:r>
            <w:proofErr w:type="spellEnd"/>
            <w:r w:rsidRPr="00B011AF">
              <w:rPr>
                <w:rFonts w:ascii="Times New Roman" w:eastAsiaTheme="minorEastAsia" w:hAnsi="Times New Roman" w:cs="Times New Roman"/>
                <w:lang w:eastAsia="ru-RU"/>
              </w:rPr>
              <w:t xml:space="preserve">/временного пломбирования на основе </w:t>
            </w:r>
            <w:proofErr w:type="spellStart"/>
            <w:r w:rsidRPr="00B011AF">
              <w:rPr>
                <w:rFonts w:ascii="Times New Roman" w:eastAsiaTheme="minorEastAsia" w:hAnsi="Times New Roman" w:cs="Times New Roman"/>
                <w:lang w:eastAsia="ru-RU"/>
              </w:rPr>
              <w:t>цинкосульфатного</w:t>
            </w:r>
            <w:proofErr w:type="spellEnd"/>
            <w:r w:rsidRPr="00B011AF">
              <w:rPr>
                <w:rFonts w:ascii="Times New Roman" w:eastAsiaTheme="minorEastAsia" w:hAnsi="Times New Roman" w:cs="Times New Roman"/>
                <w:lang w:eastAsia="ru-RU"/>
              </w:rPr>
              <w:t xml:space="preserve"> цемента ароматизированного    50 </w:t>
            </w:r>
            <w:proofErr w:type="spellStart"/>
            <w:r w:rsidRPr="00B011AF">
              <w:rPr>
                <w:rFonts w:ascii="Times New Roman" w:eastAsiaTheme="minorEastAsia" w:hAnsi="Times New Roman" w:cs="Times New Roman"/>
                <w:lang w:eastAsia="ru-RU"/>
              </w:rPr>
              <w:t>гр</w:t>
            </w:r>
            <w:proofErr w:type="spellEnd"/>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color w:val="000000"/>
                <w:lang w:eastAsia="ru-RU"/>
              </w:rPr>
            </w:pPr>
            <w:r w:rsidRPr="00B011AF">
              <w:rPr>
                <w:rFonts w:ascii="Times New Roman" w:eastAsiaTheme="minorEastAsia" w:hAnsi="Times New Roman" w:cs="Times New Roman"/>
                <w:color w:val="000000"/>
                <w:lang w:eastAsia="ru-RU"/>
              </w:rPr>
              <w:t>шт.</w:t>
            </w:r>
          </w:p>
        </w:tc>
        <w:tc>
          <w:tcPr>
            <w:tcW w:w="1276" w:type="dxa"/>
            <w:vAlign w:val="center"/>
          </w:tcPr>
          <w:p w:rsidR="00B011AF" w:rsidRPr="00B011AF" w:rsidRDefault="00B011AF" w:rsidP="00B011AF">
            <w:pPr>
              <w:spacing w:after="0" w:line="240" w:lineRule="auto"/>
              <w:jc w:val="center"/>
              <w:rPr>
                <w:rFonts w:ascii="Times New Roman" w:eastAsiaTheme="minorEastAsia" w:hAnsi="Times New Roman" w:cs="Times New Roman"/>
                <w:lang w:eastAsia="ru-RU"/>
              </w:rPr>
            </w:pPr>
            <w:r w:rsidRPr="00B011AF">
              <w:rPr>
                <w:rFonts w:ascii="Times New Roman" w:eastAsiaTheme="minorEastAsia" w:hAnsi="Times New Roman" w:cs="Times New Roman"/>
                <w:lang w:eastAsia="ru-RU"/>
              </w:rPr>
              <w:t>1</w:t>
            </w:r>
          </w:p>
        </w:tc>
        <w:tc>
          <w:tcPr>
            <w:tcW w:w="1275"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805</w:t>
            </w:r>
          </w:p>
        </w:tc>
        <w:tc>
          <w:tcPr>
            <w:tcW w:w="1701" w:type="dxa"/>
            <w:vAlign w:val="center"/>
          </w:tcPr>
          <w:p w:rsidR="00B011AF" w:rsidRPr="00B011AF" w:rsidRDefault="00B011AF" w:rsidP="00B011AF">
            <w:pPr>
              <w:spacing w:after="0" w:line="240" w:lineRule="auto"/>
              <w:jc w:val="center"/>
              <w:rPr>
                <w:rFonts w:ascii="Times New Roman" w:eastAsiaTheme="minorEastAsia" w:hAnsi="Times New Roman" w:cs="Times New Roman"/>
                <w:lang w:val="kk-KZ" w:eastAsia="ru-RU"/>
              </w:rPr>
            </w:pPr>
            <w:r w:rsidRPr="00B011AF">
              <w:rPr>
                <w:rFonts w:ascii="Times New Roman" w:eastAsiaTheme="minorEastAsia" w:hAnsi="Times New Roman" w:cs="Times New Roman"/>
                <w:lang w:val="kk-KZ" w:eastAsia="ru-RU"/>
              </w:rPr>
              <w:t>805</w:t>
            </w:r>
          </w:p>
        </w:tc>
      </w:tr>
      <w:tr w:rsidR="00B011AF" w:rsidRPr="00B011AF" w:rsidTr="00B63526">
        <w:trPr>
          <w:trHeight w:val="469"/>
        </w:trPr>
        <w:tc>
          <w:tcPr>
            <w:tcW w:w="806" w:type="dxa"/>
          </w:tcPr>
          <w:p w:rsidR="00B011AF" w:rsidRPr="00B011AF" w:rsidRDefault="00B011AF" w:rsidP="00B011AF">
            <w:pPr>
              <w:jc w:val="center"/>
              <w:rPr>
                <w:rFonts w:ascii="Times New Roman" w:eastAsia="Times New Roman" w:hAnsi="Times New Roman" w:cs="Times New Roman"/>
                <w:spacing w:val="2"/>
                <w:lang w:val="kk-KZ" w:eastAsia="ru-RU"/>
              </w:rPr>
            </w:pPr>
          </w:p>
        </w:tc>
        <w:tc>
          <w:tcPr>
            <w:tcW w:w="3413" w:type="dxa"/>
            <w:vAlign w:val="center"/>
          </w:tcPr>
          <w:p w:rsidR="00B011AF" w:rsidRPr="00B011AF" w:rsidRDefault="00B011AF" w:rsidP="00B011AF">
            <w:pPr>
              <w:rPr>
                <w:rFonts w:ascii="Times New Roman" w:eastAsia="Times New Roman" w:hAnsi="Times New Roman" w:cs="Times New Roman"/>
                <w:b/>
                <w:spacing w:val="2"/>
                <w:lang w:val="kk-KZ" w:eastAsia="ru-RU"/>
              </w:rPr>
            </w:pPr>
            <w:r w:rsidRPr="00B011AF">
              <w:rPr>
                <w:rFonts w:ascii="Times New Roman" w:eastAsia="Times New Roman" w:hAnsi="Times New Roman" w:cs="Times New Roman"/>
                <w:b/>
                <w:spacing w:val="2"/>
                <w:lang w:val="kk-KZ" w:eastAsia="ru-RU"/>
              </w:rPr>
              <w:t>Итого:</w:t>
            </w:r>
          </w:p>
        </w:tc>
        <w:tc>
          <w:tcPr>
            <w:tcW w:w="1276" w:type="dxa"/>
            <w:vAlign w:val="center"/>
          </w:tcPr>
          <w:p w:rsidR="00B011AF" w:rsidRPr="00B011AF" w:rsidRDefault="00B011AF" w:rsidP="00B011AF">
            <w:pPr>
              <w:jc w:val="center"/>
              <w:rPr>
                <w:rFonts w:ascii="Times New Roman" w:eastAsia="Times New Roman" w:hAnsi="Times New Roman" w:cs="Times New Roman"/>
                <w:b/>
                <w:spacing w:val="2"/>
                <w:lang w:val="kk-KZ" w:eastAsia="ru-RU"/>
              </w:rPr>
            </w:pPr>
          </w:p>
        </w:tc>
        <w:tc>
          <w:tcPr>
            <w:tcW w:w="1276" w:type="dxa"/>
            <w:vAlign w:val="center"/>
          </w:tcPr>
          <w:p w:rsidR="00B011AF" w:rsidRPr="00B011AF" w:rsidRDefault="00B011AF" w:rsidP="00B011AF">
            <w:pPr>
              <w:jc w:val="center"/>
              <w:rPr>
                <w:rFonts w:ascii="Times New Roman" w:eastAsia="Times New Roman" w:hAnsi="Times New Roman" w:cs="Times New Roman"/>
                <w:b/>
                <w:spacing w:val="2"/>
                <w:lang w:val="kk-KZ" w:eastAsia="ru-RU"/>
              </w:rPr>
            </w:pPr>
          </w:p>
        </w:tc>
        <w:tc>
          <w:tcPr>
            <w:tcW w:w="1275" w:type="dxa"/>
          </w:tcPr>
          <w:p w:rsidR="00B011AF" w:rsidRPr="00B011AF" w:rsidRDefault="00B011AF" w:rsidP="00B011AF">
            <w:pPr>
              <w:jc w:val="center"/>
              <w:rPr>
                <w:rFonts w:ascii="Times New Roman" w:eastAsia="Times New Roman" w:hAnsi="Times New Roman" w:cs="Times New Roman"/>
                <w:b/>
                <w:spacing w:val="2"/>
                <w:lang w:val="kk-KZ" w:eastAsia="ru-RU"/>
              </w:rPr>
            </w:pPr>
          </w:p>
        </w:tc>
        <w:tc>
          <w:tcPr>
            <w:tcW w:w="1701" w:type="dxa"/>
          </w:tcPr>
          <w:p w:rsidR="00B011AF" w:rsidRPr="00B011AF" w:rsidRDefault="00B011AF" w:rsidP="00B011AF">
            <w:pPr>
              <w:jc w:val="center"/>
              <w:rPr>
                <w:rFonts w:ascii="Times New Roman" w:eastAsia="Times New Roman" w:hAnsi="Times New Roman" w:cs="Times New Roman"/>
                <w:b/>
                <w:spacing w:val="2"/>
                <w:lang w:val="kk-KZ" w:eastAsia="ru-RU"/>
              </w:rPr>
            </w:pPr>
          </w:p>
        </w:tc>
      </w:tr>
    </w:tbl>
    <w:p w:rsidR="00B011AF" w:rsidRDefault="00B011AF" w:rsidP="006B7240">
      <w:pPr>
        <w:pStyle w:val="a3"/>
        <w:shd w:val="clear" w:color="auto" w:fill="FFFFFF"/>
        <w:spacing w:before="0" w:beforeAutospacing="0" w:after="0" w:afterAutospacing="0"/>
        <w:ind w:left="1069"/>
        <w:jc w:val="both"/>
        <w:textAlignment w:val="baseline"/>
        <w:rPr>
          <w:b/>
          <w:bCs/>
          <w:sz w:val="20"/>
          <w:szCs w:val="20"/>
        </w:rPr>
      </w:pPr>
    </w:p>
    <w:p w:rsidR="00B011AF" w:rsidRDefault="00B011AF" w:rsidP="006B7240">
      <w:pPr>
        <w:pStyle w:val="a3"/>
        <w:shd w:val="clear" w:color="auto" w:fill="FFFFFF"/>
        <w:spacing w:before="0" w:beforeAutospacing="0" w:after="0" w:afterAutospacing="0"/>
        <w:ind w:left="1069"/>
        <w:jc w:val="both"/>
        <w:textAlignment w:val="baseline"/>
        <w:rPr>
          <w:b/>
          <w:bCs/>
          <w:sz w:val="20"/>
          <w:szCs w:val="20"/>
        </w:rPr>
      </w:pPr>
    </w:p>
    <w:p w:rsid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Pr="00B011AF" w:rsidRDefault="00B011AF" w:rsidP="00B011AF">
      <w:pPr>
        <w:pStyle w:val="a3"/>
        <w:shd w:val="clear" w:color="auto" w:fill="FFFFFF"/>
        <w:spacing w:before="0" w:beforeAutospacing="0" w:after="0" w:afterAutospacing="0"/>
        <w:ind w:left="567"/>
        <w:jc w:val="both"/>
        <w:textAlignment w:val="baseline"/>
        <w:rPr>
          <w:spacing w:val="2"/>
          <w:lang w:val="kk-KZ"/>
        </w:rPr>
      </w:pPr>
    </w:p>
    <w:p w:rsidR="00B011AF" w:rsidRDefault="00B011AF" w:rsidP="00B011AF">
      <w:pPr>
        <w:pStyle w:val="a3"/>
        <w:shd w:val="clear" w:color="auto" w:fill="FFFFFF"/>
        <w:spacing w:before="0" w:beforeAutospacing="0" w:after="0" w:afterAutospacing="0"/>
        <w:jc w:val="both"/>
        <w:textAlignment w:val="baseline"/>
        <w:rPr>
          <w:spacing w:val="2"/>
          <w:lang w:val="kk-KZ"/>
        </w:rPr>
      </w:pPr>
    </w:p>
    <w:p w:rsidR="00B011AF" w:rsidRDefault="00B011AF" w:rsidP="00B011AF">
      <w:pPr>
        <w:pStyle w:val="a3"/>
        <w:shd w:val="clear" w:color="auto" w:fill="FFFFFF"/>
        <w:spacing w:before="0" w:beforeAutospacing="0" w:after="0" w:afterAutospacing="0"/>
        <w:jc w:val="both"/>
        <w:textAlignment w:val="baseline"/>
        <w:rPr>
          <w:spacing w:val="2"/>
          <w:lang w:val="kk-KZ"/>
        </w:rPr>
      </w:pPr>
    </w:p>
    <w:p w:rsidR="00B011AF" w:rsidRDefault="00B011AF" w:rsidP="00B011AF">
      <w:pPr>
        <w:pStyle w:val="a3"/>
        <w:shd w:val="clear" w:color="auto" w:fill="FFFFFF"/>
        <w:spacing w:before="0" w:beforeAutospacing="0" w:after="0" w:afterAutospacing="0"/>
        <w:jc w:val="both"/>
        <w:textAlignment w:val="baseline"/>
        <w:rPr>
          <w:spacing w:val="2"/>
          <w:lang w:val="kk-KZ"/>
        </w:rPr>
      </w:pPr>
      <w:bookmarkStart w:id="0" w:name="_GoBack"/>
      <w:bookmarkEnd w:id="0"/>
    </w:p>
    <w:p w:rsidR="00B011AF" w:rsidRPr="00B011AF" w:rsidRDefault="00B011AF" w:rsidP="00B011AF">
      <w:pPr>
        <w:pStyle w:val="a3"/>
        <w:shd w:val="clear" w:color="auto" w:fill="FFFFFF"/>
        <w:spacing w:before="0" w:beforeAutospacing="0" w:after="0" w:afterAutospacing="0"/>
        <w:jc w:val="both"/>
        <w:textAlignment w:val="baseline"/>
        <w:rPr>
          <w:spacing w:val="2"/>
          <w:lang w:val="kk-KZ"/>
        </w:rPr>
      </w:pPr>
    </w:p>
    <w:p w:rsidR="009B4EEE" w:rsidRPr="00B011AF" w:rsidRDefault="009B4EEE" w:rsidP="00B011AF">
      <w:pPr>
        <w:pStyle w:val="a3"/>
        <w:numPr>
          <w:ilvl w:val="0"/>
          <w:numId w:val="6"/>
        </w:numPr>
        <w:shd w:val="clear" w:color="auto" w:fill="FFFFFF"/>
        <w:spacing w:before="0" w:beforeAutospacing="0" w:after="0" w:afterAutospacing="0"/>
        <w:jc w:val="both"/>
        <w:textAlignment w:val="baseline"/>
        <w:rPr>
          <w:spacing w:val="2"/>
          <w:lang w:val="kk-KZ"/>
        </w:rPr>
      </w:pPr>
      <w:r w:rsidRPr="00B011AF">
        <w:rPr>
          <w:b/>
          <w:spacing w:val="2"/>
        </w:rPr>
        <w:t>Место поставки товара</w:t>
      </w:r>
      <w:r w:rsidR="00375FB6" w:rsidRPr="00B011AF">
        <w:rPr>
          <w:spacing w:val="2"/>
        </w:rPr>
        <w:t xml:space="preserve">: </w:t>
      </w:r>
      <w:proofErr w:type="spellStart"/>
      <w:r w:rsidR="00375FB6" w:rsidRPr="00B011AF">
        <w:rPr>
          <w:spacing w:val="2"/>
        </w:rPr>
        <w:t>Акмолинская</w:t>
      </w:r>
      <w:proofErr w:type="spellEnd"/>
      <w:r w:rsidR="00375FB6" w:rsidRPr="00B011AF">
        <w:rPr>
          <w:spacing w:val="2"/>
        </w:rPr>
        <w:t xml:space="preserve"> обл</w:t>
      </w:r>
      <w:r w:rsidR="00AF396F" w:rsidRPr="00B011AF">
        <w:rPr>
          <w:spacing w:val="2"/>
        </w:rPr>
        <w:t xml:space="preserve">. </w:t>
      </w:r>
      <w:proofErr w:type="spellStart"/>
      <w:r w:rsidR="00AF396F" w:rsidRPr="00B011AF">
        <w:rPr>
          <w:spacing w:val="2"/>
        </w:rPr>
        <w:t>Зерендинский</w:t>
      </w:r>
      <w:proofErr w:type="spellEnd"/>
      <w:r w:rsidR="00AF396F" w:rsidRPr="00B011AF">
        <w:rPr>
          <w:spacing w:val="2"/>
        </w:rPr>
        <w:t xml:space="preserve"> р-н п. Алексеевка ул. Горького 1А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372B08">
        <w:rPr>
          <w:spacing w:val="2"/>
        </w:rPr>
        <w:t xml:space="preserve"> по заявке</w:t>
      </w:r>
      <w:r w:rsidR="00A55DA8">
        <w:rPr>
          <w:color w:val="000000"/>
        </w:rPr>
        <w:t>З</w:t>
      </w:r>
      <w:r w:rsidR="00A55DA8" w:rsidRPr="00A55DA8">
        <w:rPr>
          <w:color w:val="000000"/>
        </w:rPr>
        <w:t>аказчика</w:t>
      </w:r>
      <w:r w:rsidR="00AE4235">
        <w:rPr>
          <w:color w:val="000000"/>
        </w:rPr>
        <w:t xml:space="preserve"> в течени</w:t>
      </w:r>
      <w:proofErr w:type="gramStart"/>
      <w:r w:rsidR="00AE4235">
        <w:rPr>
          <w:color w:val="000000"/>
        </w:rPr>
        <w:t>и</w:t>
      </w:r>
      <w:proofErr w:type="gramEnd"/>
      <w:r w:rsidR="00AE4235">
        <w:rPr>
          <w:color w:val="000000"/>
        </w:rPr>
        <w:t xml:space="preserve"> 2019</w:t>
      </w:r>
      <w:r w:rsidR="00CC10D4">
        <w:rPr>
          <w:color w:val="000000"/>
        </w:rPr>
        <w:t xml:space="preserve">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w:t>
      </w:r>
      <w:r w:rsidR="0007521B">
        <w:rPr>
          <w:spacing w:val="2"/>
        </w:rPr>
        <w:t xml:space="preserve">аптечный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D1306">
        <w:rPr>
          <w:spacing w:val="2"/>
        </w:rPr>
        <w:t>29января 2019</w:t>
      </w:r>
      <w:r w:rsidR="00071DCE">
        <w:rPr>
          <w:spacing w:val="2"/>
        </w:rPr>
        <w:t>до</w:t>
      </w:r>
      <w:r w:rsidR="00ED1306">
        <w:rPr>
          <w:spacing w:val="2"/>
        </w:rPr>
        <w:t>04февраля 2019</w:t>
      </w:r>
      <w:r w:rsidR="00A55DA8">
        <w:rPr>
          <w:spacing w:val="2"/>
        </w:rPr>
        <w:t xml:space="preserve"> года</w:t>
      </w:r>
      <w:r w:rsidRPr="00AF0FB2">
        <w:rPr>
          <w:spacing w:val="2"/>
        </w:rPr>
        <w:t>, до 15 ч 00 мин</w:t>
      </w:r>
      <w:r w:rsidR="00CC2F67">
        <w:rPr>
          <w:spacing w:val="2"/>
        </w:rPr>
        <w:t xml:space="preserve"> включительно, по адресу: 021205</w:t>
      </w:r>
      <w:r w:rsidRPr="00AF0FB2">
        <w:rPr>
          <w:spacing w:val="2"/>
        </w:rPr>
        <w:t>Акмолинская область,</w:t>
      </w:r>
      <w:r w:rsidR="00A51220">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proofErr w:type="gramStart"/>
      <w:r w:rsidR="0018692A">
        <w:rPr>
          <w:spacing w:val="2"/>
        </w:rPr>
        <w:t>-</w:t>
      </w:r>
      <w:r w:rsidRPr="00AF0FB2">
        <w:rPr>
          <w:spacing w:val="2"/>
        </w:rPr>
        <w:t>б</w:t>
      </w:r>
      <w:proofErr w:type="gramEnd"/>
      <w:r w:rsidRPr="00AF0FB2">
        <w:rPr>
          <w:spacing w:val="2"/>
        </w:rPr>
        <w:t>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AE4235">
        <w:rPr>
          <w:spacing w:val="2"/>
        </w:rPr>
        <w:t>04 февраля 2019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9805E8">
        <w:rPr>
          <w:spacing w:val="2"/>
        </w:rPr>
        <w:t xml:space="preserve"> «</w:t>
      </w:r>
      <w:r w:rsidR="00ED1306">
        <w:rPr>
          <w:spacing w:val="2"/>
        </w:rPr>
        <w:t>04» февраля</w:t>
      </w:r>
      <w:r w:rsidRPr="00AF0FB2">
        <w:rPr>
          <w:spacing w:val="2"/>
        </w:rPr>
        <w:t xml:space="preserve"> 201</w:t>
      </w:r>
      <w:r w:rsidR="00ED1306">
        <w:rPr>
          <w:spacing w:val="2"/>
        </w:rPr>
        <w:t>9</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423B72">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proofErr w:type="gramStart"/>
      <w:r w:rsidRPr="002C4B6E">
        <w:rPr>
          <w:rFonts w:ascii="Times New Roman" w:hAnsi="Times New Roman" w:cs="Times New Roman"/>
          <w:color w:val="000000"/>
          <w:sz w:val="24"/>
          <w:szCs w:val="24"/>
        </w:rPr>
        <w:t>,п</w:t>
      </w:r>
      <w:proofErr w:type="gramEnd"/>
      <w:r w:rsidRPr="002C4B6E">
        <w:rPr>
          <w:rFonts w:ascii="Times New Roman" w:hAnsi="Times New Roman" w:cs="Times New Roman"/>
          <w:color w:val="000000"/>
          <w:sz w:val="24"/>
          <w:szCs w:val="24"/>
        </w:rPr>
        <w:t xml:space="preserve">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изделиймедицинского назначения, комплектующих, входящих в состав изделия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2) лекарственные средства, профилактические (иммунобиологические, диагностические,дезинфицирующие) препараты, изделия медицинского назначения хранятся и транспортируются вусловиях, обеспечивающих сохранение их безопасности, эффективности и качества, в соответствии сПравилами хранения и транспортировки лекарственных средств, изделий медицинского назначения имедицинской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средств,профилактических (иммунобиологических, диагностических, дезинфицирующих) препаратов, изделиймедицинского назначения соответствуют требованиям законодательства Республики Казахстан ипорядку,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(иммунобиологических,диагностических, дезинфицирующих) препаратов, изделий медицинского назначения на дату поставкипоставщиком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ипредельной цены на изделия медицинского назначения в порядке, установленном уполномоченныморганом в области здравоохранения, кроме лекарственных препаратов, изготовленных в </w:t>
      </w:r>
      <w:proofErr w:type="spellStart"/>
      <w:r w:rsidRPr="002C4B6E">
        <w:rPr>
          <w:rFonts w:ascii="Times New Roman" w:hAnsi="Times New Roman" w:cs="Times New Roman"/>
          <w:color w:val="000000"/>
          <w:sz w:val="24"/>
          <w:szCs w:val="24"/>
        </w:rPr>
        <w:t>аптеках,орфанных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w:t>
      </w:r>
      <w:proofErr w:type="spellStart"/>
      <w:r w:rsidRPr="002C4B6E">
        <w:rPr>
          <w:rFonts w:ascii="Times New Roman" w:hAnsi="Times New Roman" w:cs="Times New Roman"/>
          <w:color w:val="000000"/>
          <w:sz w:val="24"/>
          <w:szCs w:val="24"/>
        </w:rPr>
        <w:t>уполномоченныморганом</w:t>
      </w:r>
      <w:proofErr w:type="spellEnd"/>
      <w:r w:rsidRPr="002C4B6E">
        <w:rPr>
          <w:rFonts w:ascii="Times New Roman" w:hAnsi="Times New Roman" w:cs="Times New Roman"/>
          <w:color w:val="000000"/>
          <w:sz w:val="24"/>
          <w:szCs w:val="24"/>
        </w:rPr>
        <w:t xml:space="preserve"> в области здравоохранения, незарегистрированных лекарственных средств, изделиймедицинского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b/>
          <w:color w:val="000000"/>
          <w:sz w:val="24"/>
          <w:szCs w:val="24"/>
        </w:rPr>
        <w:t xml:space="preserve">8.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2C4B6E">
        <w:rPr>
          <w:rFonts w:ascii="Times New Roman" w:hAnsi="Times New Roman" w:cs="Times New Roman"/>
          <w:color w:val="000000"/>
          <w:sz w:val="24"/>
          <w:szCs w:val="24"/>
        </w:rPr>
        <w:t xml:space="preserve">документа, полученных (направленных) в соответствии с Законом Республики Казахстан от 16 мая2014 года "О </w:t>
      </w:r>
      <w:r w:rsidR="00825DCB" w:rsidRPr="002C4B6E">
        <w:rPr>
          <w:rFonts w:ascii="Times New Roman" w:hAnsi="Times New Roman" w:cs="Times New Roman"/>
          <w:color w:val="000000"/>
          <w:sz w:val="24"/>
          <w:szCs w:val="24"/>
        </w:rPr>
        <w:lastRenderedPageBreak/>
        <w:t>разрешениях и уведомлениях", сведения о которых подтверждаются в информационныхсистемах государственных органов. В случае отсутствия сведений в информационных системахгосударственных органов, потенциальный поставщик представляет нотариально удостовереннуюкопиюсоответствующего разрешения (уведомления), полученного (направленного) в соответствии с ЗакономРеспублики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предпринимательскойдеятельности без образования юридического лица (для физического лица, осуществляющегопредпринимательскую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лицалибо справку о государственной регистрации (перерегистрации) юридического лица, копиюудостоверения личности или паспорта (для физического лица, осуществляющего предпринимательскую</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участниковили акционеров, то также представляются выписка из реестра держателей акций или выписка осоставе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налогоплательщика,задолженности по обязательным пенсионным взносам, обязательным профессиональным пенсионнымвзносам, социальным отчислениям, отчислениям и (или) взносам на обязательное социальноемедицинское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proofErr w:type="gramStart"/>
      <w:r w:rsidRPr="002C4B6E">
        <w:rPr>
          <w:rFonts w:ascii="Times New Roman" w:hAnsi="Times New Roman" w:cs="Times New Roman"/>
          <w:color w:val="000000"/>
          <w:sz w:val="24"/>
          <w:szCs w:val="24"/>
        </w:rPr>
        <w:t>,о</w:t>
      </w:r>
      <w:proofErr w:type="gramEnd"/>
      <w:r w:rsidRPr="002C4B6E">
        <w:rPr>
          <w:rFonts w:ascii="Times New Roman" w:hAnsi="Times New Roman" w:cs="Times New Roman"/>
          <w:color w:val="000000"/>
          <w:sz w:val="24"/>
          <w:szCs w:val="24"/>
        </w:rPr>
        <w:t>б отсутствии просроченной задолженности по всем видам его обязательств, длящейся более трехмесяцев перед банком, согласно типовому плану счетов бухгалтерского учета в банках второгоуровня, ипотечных организациях и акционерном обществе "Банк Развития Казахстана", утвержденномупостановлением Правления Национального Банка Республики Казахстан, по форме, утвержденнойуполномоченным органом в области здравоохранения (если потенциальный поставщик являетсяклиентом нескольких банков или иностранного банка, то представляется справка от каждого изтаких банков, за исключением банков, обслуживающих филиалы и представительства потенциальногопоставщика, находящихся за границей), выданной не ранее одного месяца, предшествующего датевскрытия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данныйпотенциальный поставщик не является резидентом Республики Казахстан (если потенциальныйпоставщик не является резидентом Республики Казахстан и не зарегистрирован в качественалогоплательщик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653946">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CE0D7C" w:rsidP="000054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sidR="005F2CA5"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005F2CA5"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отего заключения (уклонение от заключения договора). Срок рассмотрения разногласий не должен</w:t>
      </w:r>
      <w:r>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A16102">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Pr="00222EF9" w:rsidRDefault="002B6CC6"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hAnsi="Times New Roman" w:cs="Times New Roman"/>
          <w:b/>
          <w:sz w:val="24"/>
          <w:szCs w:val="24"/>
        </w:rPr>
        <w:tab/>
      </w:r>
      <w:r>
        <w:rPr>
          <w:rFonts w:ascii="Times New Roman" w:hAnsi="Times New Roman" w:cs="Times New Roman"/>
          <w:b/>
          <w:sz w:val="24"/>
          <w:szCs w:val="24"/>
        </w:rPr>
        <w:tab/>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lastRenderedPageBreak/>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51220" w:rsidRDefault="00A51220"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51220" w:rsidRDefault="00A51220"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51220" w:rsidRDefault="00A51220"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sz w:val="20"/>
          <w:szCs w:val="20"/>
        </w:rPr>
        <w:t>и медицинской помощи в системе обязательного социального медицинского 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gramEnd"/>
      <w:r>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D87EFF2E"/>
    <w:lvl w:ilvl="0" w:tplc="43265A66">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21B"/>
    <w:rsid w:val="0007580B"/>
    <w:rsid w:val="00076876"/>
    <w:rsid w:val="0009481C"/>
    <w:rsid w:val="000B3AA7"/>
    <w:rsid w:val="000B70B3"/>
    <w:rsid w:val="000D4C31"/>
    <w:rsid w:val="000D53CD"/>
    <w:rsid w:val="000D5BB8"/>
    <w:rsid w:val="00131E01"/>
    <w:rsid w:val="0013208A"/>
    <w:rsid w:val="00147F44"/>
    <w:rsid w:val="0018692A"/>
    <w:rsid w:val="001C6991"/>
    <w:rsid w:val="001E2985"/>
    <w:rsid w:val="001E35FB"/>
    <w:rsid w:val="001E3B63"/>
    <w:rsid w:val="001F6A2D"/>
    <w:rsid w:val="00202005"/>
    <w:rsid w:val="00222EF9"/>
    <w:rsid w:val="002557F0"/>
    <w:rsid w:val="00267929"/>
    <w:rsid w:val="00270584"/>
    <w:rsid w:val="0027212D"/>
    <w:rsid w:val="002B6CC6"/>
    <w:rsid w:val="002C4140"/>
    <w:rsid w:val="003130A3"/>
    <w:rsid w:val="00313F81"/>
    <w:rsid w:val="00316EBF"/>
    <w:rsid w:val="00317668"/>
    <w:rsid w:val="00324BD5"/>
    <w:rsid w:val="00343DE1"/>
    <w:rsid w:val="0035118A"/>
    <w:rsid w:val="00372B08"/>
    <w:rsid w:val="00375FB6"/>
    <w:rsid w:val="003775E6"/>
    <w:rsid w:val="00393CCE"/>
    <w:rsid w:val="003A1EA6"/>
    <w:rsid w:val="003C19B8"/>
    <w:rsid w:val="003C32EE"/>
    <w:rsid w:val="003D09CE"/>
    <w:rsid w:val="003D6BDE"/>
    <w:rsid w:val="003E2C60"/>
    <w:rsid w:val="004065EA"/>
    <w:rsid w:val="00417E50"/>
    <w:rsid w:val="00423B72"/>
    <w:rsid w:val="00426CC2"/>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05C6D"/>
    <w:rsid w:val="00645D6C"/>
    <w:rsid w:val="00647B3A"/>
    <w:rsid w:val="006537E9"/>
    <w:rsid w:val="00653946"/>
    <w:rsid w:val="00665659"/>
    <w:rsid w:val="006846DC"/>
    <w:rsid w:val="00690CE7"/>
    <w:rsid w:val="006963F5"/>
    <w:rsid w:val="006A7455"/>
    <w:rsid w:val="006B7240"/>
    <w:rsid w:val="006B7855"/>
    <w:rsid w:val="006D13B5"/>
    <w:rsid w:val="006E10C7"/>
    <w:rsid w:val="006F150E"/>
    <w:rsid w:val="007352F6"/>
    <w:rsid w:val="00736DBF"/>
    <w:rsid w:val="00761B7D"/>
    <w:rsid w:val="007A050B"/>
    <w:rsid w:val="007C785A"/>
    <w:rsid w:val="007D279C"/>
    <w:rsid w:val="007F537D"/>
    <w:rsid w:val="007F6FAC"/>
    <w:rsid w:val="00803907"/>
    <w:rsid w:val="00825DCB"/>
    <w:rsid w:val="00840F94"/>
    <w:rsid w:val="008424F2"/>
    <w:rsid w:val="00845045"/>
    <w:rsid w:val="0087507C"/>
    <w:rsid w:val="00880029"/>
    <w:rsid w:val="008815AA"/>
    <w:rsid w:val="008819EF"/>
    <w:rsid w:val="008824FC"/>
    <w:rsid w:val="00895390"/>
    <w:rsid w:val="008C1D3E"/>
    <w:rsid w:val="008C7BCB"/>
    <w:rsid w:val="008E0EFD"/>
    <w:rsid w:val="009213CD"/>
    <w:rsid w:val="0093007A"/>
    <w:rsid w:val="009805E8"/>
    <w:rsid w:val="00980A25"/>
    <w:rsid w:val="009823C7"/>
    <w:rsid w:val="009A50C8"/>
    <w:rsid w:val="009B4EEE"/>
    <w:rsid w:val="009C28D5"/>
    <w:rsid w:val="009E4390"/>
    <w:rsid w:val="00A1302C"/>
    <w:rsid w:val="00A16102"/>
    <w:rsid w:val="00A51220"/>
    <w:rsid w:val="00A520A9"/>
    <w:rsid w:val="00A55DA8"/>
    <w:rsid w:val="00A64E54"/>
    <w:rsid w:val="00A65658"/>
    <w:rsid w:val="00A73323"/>
    <w:rsid w:val="00AD2FCE"/>
    <w:rsid w:val="00AD50ED"/>
    <w:rsid w:val="00AE4235"/>
    <w:rsid w:val="00AF0C77"/>
    <w:rsid w:val="00AF396F"/>
    <w:rsid w:val="00B011AF"/>
    <w:rsid w:val="00B1165F"/>
    <w:rsid w:val="00B2151A"/>
    <w:rsid w:val="00B24D79"/>
    <w:rsid w:val="00B3047A"/>
    <w:rsid w:val="00B31B99"/>
    <w:rsid w:val="00B5291D"/>
    <w:rsid w:val="00BA2145"/>
    <w:rsid w:val="00C76609"/>
    <w:rsid w:val="00C77E47"/>
    <w:rsid w:val="00C91B52"/>
    <w:rsid w:val="00C91BD2"/>
    <w:rsid w:val="00CC10D4"/>
    <w:rsid w:val="00CC2F67"/>
    <w:rsid w:val="00CC33E5"/>
    <w:rsid w:val="00CC5C2F"/>
    <w:rsid w:val="00CE0D7C"/>
    <w:rsid w:val="00CE4517"/>
    <w:rsid w:val="00CF02D8"/>
    <w:rsid w:val="00D02C42"/>
    <w:rsid w:val="00D12005"/>
    <w:rsid w:val="00D723EF"/>
    <w:rsid w:val="00DA190E"/>
    <w:rsid w:val="00DD12A2"/>
    <w:rsid w:val="00DD6EBA"/>
    <w:rsid w:val="00E22302"/>
    <w:rsid w:val="00E23209"/>
    <w:rsid w:val="00E3266C"/>
    <w:rsid w:val="00E546FC"/>
    <w:rsid w:val="00E562B6"/>
    <w:rsid w:val="00E63CE1"/>
    <w:rsid w:val="00E8727F"/>
    <w:rsid w:val="00EA7D23"/>
    <w:rsid w:val="00EC13B3"/>
    <w:rsid w:val="00ED1306"/>
    <w:rsid w:val="00EF29FA"/>
    <w:rsid w:val="00F00CE2"/>
    <w:rsid w:val="00F67C2A"/>
    <w:rsid w:val="00F96998"/>
    <w:rsid w:val="00FB4154"/>
    <w:rsid w:val="00FC417D"/>
    <w:rsid w:val="00FE2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4366</Words>
  <Characters>24890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1</cp:lastModifiedBy>
  <cp:revision>7</cp:revision>
  <cp:lastPrinted>2018-08-06T08:54:00Z</cp:lastPrinted>
  <dcterms:created xsi:type="dcterms:W3CDTF">2019-01-29T05:00:00Z</dcterms:created>
  <dcterms:modified xsi:type="dcterms:W3CDTF">2019-01-29T05:09:00Z</dcterms:modified>
</cp:coreProperties>
</file>